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0" w:rsidRDefault="005A3320" w:rsidP="005A3320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5A3320" w:rsidRPr="005A3320" w:rsidRDefault="005A3320" w:rsidP="005A332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20">
        <w:rPr>
          <w:rFonts w:ascii="Times New Roman" w:hAnsi="Times New Roman" w:cs="Times New Roman"/>
          <w:b/>
          <w:sz w:val="28"/>
          <w:szCs w:val="28"/>
        </w:rPr>
        <w:t>Об открытости информации о деятельности государственных органов и судов Российской Федерации</w:t>
      </w:r>
    </w:p>
    <w:p w:rsidR="005A3320" w:rsidRPr="005A3320" w:rsidRDefault="005A3320" w:rsidP="005A332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Федеральным законом от 14.07.2022 №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 задано направление на повышение открытости информации о деятельности государственных органов, органов местного самоуправления, подведомственных им организаций, а также о деятельности судов в Российской Федерации.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Указанным федеральным законом предусматривается, что государственные органы, органы местного самоуправления, подведомственные им организации, суды, составляющие судебную систему Российской Федерации, Судебный департамент при Верховном Суде Российской Федерации, управления Судебного департамента в субъектах Российской Федерации должны создать наряду с официальными сайтами в информационно-телекоммуникационной сети Интернет персональные страницы в определенных Правительством Российской Федерации информационных системах и (или) программах для электронных вычислительных машин.</w:t>
      </w: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60A83"/>
    <w:rsid w:val="0010786C"/>
    <w:rsid w:val="00174099"/>
    <w:rsid w:val="004B3C66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D133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2023-12-13T07:50:00Z</dcterms:created>
  <dcterms:modified xsi:type="dcterms:W3CDTF">2023-12-13T07:50:00Z</dcterms:modified>
</cp:coreProperties>
</file>