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</w:rPr>
      </w:pPr>
      <w:r>
        <w:rPr>
          <w:b/>
          <w:bCs/>
        </w:rPr>
        <w:t xml:space="preserve">Бизнес с поддержкой: финансовые инструменты для предпринимателей региона </w:t>
      </w:r>
      <w:r>
        <w:rPr>
          <w:b/>
          <w:bCs/>
        </w:rPr>
      </w:r>
    </w:p>
    <w:p>
      <w:r>
        <w:t xml:space="preserve">Гарантийный Фонд Самарской области реализует несколько программ, перспективных для бизнеса на разных этапах развития. Кому доступны программы финансовой поддержки? </w:t>
      </w:r>
      <w:r/>
      <w:r/>
      <w:r/>
      <w:r/>
    </w:p>
    <w:p>
      <w:r>
        <w:t xml:space="preserve">🔹 Микропредприятиям — на развитие бизнеса </w:t>
      </w:r>
      <w:r/>
    </w:p>
    <w:p>
      <w:r>
        <w:t xml:space="preserve">🔹 Малым, средним и микропредприятиям — на инвестиционные цели и рефинансирование ранее выданных кредитов, подходящих под условия программы </w:t>
      </w:r>
      <w:r/>
    </w:p>
    <w:p>
      <w:r>
        <w:t xml:space="preserve">🔹 Инициаторам инвестиционных проектов в моногородах — на капитальные вложения на территории моногородов </w:t>
      </w:r>
      <w:r/>
    </w:p>
    <w:p>
      <w:r>
        <w:t xml:space="preserve">🔹 Инновационным субъектам МСП — на инвестиционные цели и пополнение оборотных средств </w:t>
      </w:r>
      <w:r/>
    </w:p>
    <w:p>
      <w:r>
        <w:t xml:space="preserve">🔹 Социальным предприятиям — на развитие бизнеса </w:t>
      </w:r>
      <w:r/>
    </w:p>
    <w:p>
      <w:r>
        <w:t xml:space="preserve">🔹 Начинающим предпринимателям — на развитие бизнеса </w:t>
      </w:r>
      <w:r/>
    </w:p>
    <w:p>
      <w:r>
        <w:t xml:space="preserve">🔹 Технологическим компаниям — на покупку объектов недвижимости с целью создания промышленных производств </w:t>
      </w:r>
      <w:r/>
    </w:p>
    <w:p>
      <w:r>
        <w:t xml:space="preserve">🔹 Предпринимателям из промышленной сферы — на инвестиционные цели и пополнение оборотных средств </w:t>
      </w:r>
      <w:r/>
    </w:p>
    <w:p>
      <w:r>
        <w:t xml:space="preserve">🔹 Предпринимателям из АПК — на инвестиционные цели и пополнение оборотных средств.</w:t>
      </w:r>
      <w:r/>
    </w:p>
    <w:p>
      <w:r/>
      <w:r/>
    </w:p>
    <w:p>
      <w:r>
        <w:t xml:space="preserve">Среди актуальных программ фонда: </w:t>
      </w:r>
      <w:r/>
    </w:p>
    <w:p>
      <w:r/>
      <w:r/>
    </w:p>
    <w:p>
      <w:r>
        <w:t xml:space="preserve">✅ Программа льготного финансирования на развитие бизнеса до 5 000 000 рублей по ставке от 1 до 5,6%</w:t>
      </w:r>
      <w:r/>
      <w:r/>
      <w:r/>
      <w:r/>
    </w:p>
    <w:p>
      <w:r>
        <w:t xml:space="preserve">✅ Программа поручительства в банках с объемом возможной поддержки до 25 000 000 рублей</w:t>
      </w:r>
      <w:r/>
      <w:r/>
      <w:r/>
      <w:r/>
    </w:p>
    <w:p>
      <w:r>
        <w:t xml:space="preserve">✅ Программа финансирования проектов самозанятых на сумму до 500 000 рублей по ставке 1%. </w:t>
      </w:r>
      <w:r/>
    </w:p>
    <w:p>
      <w:r>
        <w:t xml:space="preserve">Узнайте о доступных финансовых инструментах подробнее в карточках и по ссылке 👉🏻 https://mybiz63.ru/service-categories/mikrozaymy</w:t>
      </w:r>
      <w:r/>
    </w:p>
    <w:p>
      <w:r/>
      <w:r/>
    </w:p>
    <w:p>
      <w:r>
        <w:t xml:space="preserve">Или получите консультацию специалиста ГФСО: </w:t>
      </w:r>
      <w:r/>
      <w:r>
        <w:t xml:space="preserve">(846) 989 50 77</w:t>
      </w:r>
      <w:r/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Эвилина Прутская</cp:lastModifiedBy>
  <cp:revision>1</cp:revision>
  <dcterms:modified xsi:type="dcterms:W3CDTF">2023-03-20T07:57:10Z</dcterms:modified>
</cp:coreProperties>
</file>