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30" w:rsidRPr="005B0030" w:rsidRDefault="005B0030" w:rsidP="005B0030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конкурса по определению оператора ярмарки на территории сельского поселения </w:t>
      </w:r>
      <w:r w:rsidR="003D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Утевка</w:t>
      </w:r>
      <w:r w:rsidRPr="005B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3D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Нефтегорский</w:t>
      </w:r>
      <w:r w:rsidRPr="005B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области, организатором которой является Администрация сельского поселения </w:t>
      </w:r>
      <w:r w:rsidR="003D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Утевка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конкурса: Администрация сельского поселения </w:t>
      </w:r>
      <w:r w:rsidR="003D32E2" w:rsidRP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 муниципального района Нефтегорский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446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602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Самарская область, 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Утевка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</w:t>
      </w:r>
      <w:proofErr w:type="spellEnd"/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проведении конкурса: постановление Администрации сельского поселения 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Pr="0019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62B5" w:rsidRPr="001962B5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10.08.2022</w:t>
      </w:r>
      <w:r w:rsidRPr="0019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962B5" w:rsidRPr="0019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проведению конкурса утвержден 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 w:rsidR="003D32E2" w:rsidRP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Утевка муниципального района Нефтегорский 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1962B5" w:rsidRPr="001962B5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10.08.2022 № 71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место приема документов от Претендентов: с 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15.08.2022 года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D32E2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12.00 и с 1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16.00 по адресу: </w:t>
      </w:r>
      <w:proofErr w:type="spellStart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Утевка, </w:t>
      </w:r>
      <w:proofErr w:type="spellStart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ул.Торговая</w:t>
      </w:r>
      <w:proofErr w:type="spellEnd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Конкурса: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16.09.2022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 по адресу: </w:t>
      </w:r>
      <w:proofErr w:type="spellStart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Утевка, </w:t>
      </w:r>
      <w:proofErr w:type="spellStart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ул.Торговая</w:t>
      </w:r>
      <w:proofErr w:type="spellEnd"/>
      <w:r w:rsidR="002C13A6" w:rsidRP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данного извещения на </w:t>
      </w:r>
      <w:r w:rsidR="002C1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и в газете «</w:t>
      </w:r>
      <w:proofErr w:type="spellStart"/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Утевочка</w:t>
      </w:r>
      <w:proofErr w:type="spellEnd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12.08.2022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 – заключение договора на проведение ярмарки на территории сельского поселения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конкурса и подачи документов – открытая.</w:t>
      </w:r>
    </w:p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выставляется следующее место размещения ярмарки:</w:t>
      </w:r>
    </w:p>
    <w:tbl>
      <w:tblPr>
        <w:tblW w:w="109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077"/>
        <w:gridCol w:w="1134"/>
        <w:gridCol w:w="1417"/>
        <w:gridCol w:w="1276"/>
        <w:gridCol w:w="1134"/>
        <w:gridCol w:w="1418"/>
        <w:gridCol w:w="1984"/>
      </w:tblGrid>
      <w:tr w:rsidR="002C13A6" w:rsidRPr="005B0030" w:rsidTr="001962B5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ярмарки, </w:t>
            </w:r>
            <w:proofErr w:type="spellStart"/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ярмарочных мест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договора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B0030" w:rsidRPr="005B0030" w:rsidRDefault="005B0030" w:rsidP="001962B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ярмарочного места</w:t>
            </w:r>
          </w:p>
        </w:tc>
      </w:tr>
      <w:tr w:rsidR="002C13A6" w:rsidRPr="005B0030" w:rsidTr="001962B5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2C13A6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р-н Нефтегорский, с. Утевка, земельный участок с кадастровым номером</w:t>
            </w:r>
            <w:r>
              <w:t xml:space="preserve"> </w:t>
            </w:r>
            <w:r w:rsidRPr="002C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63:27:0401010:23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2C13A6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2C13A6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C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C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0030" w:rsidRPr="005B0030" w:rsidRDefault="001962B5" w:rsidP="001962B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B0030"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0030"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C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-сальная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14.00 ежедневно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1962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договора с оператором ярмарки</w:t>
            </w:r>
          </w:p>
        </w:tc>
      </w:tr>
    </w:tbl>
    <w:p w:rsidR="005B0030" w:rsidRPr="005B0030" w:rsidRDefault="005B0030" w:rsidP="005B003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представляет организатору ярмарки: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на участие в конкурсе по определению оператора ярмарки на территории сельского поселения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C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Заявка) по форме (Приложение 1);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  Устава</w:t>
      </w:r>
      <w:proofErr w:type="gramEnd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(для юридических лиц);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 и присвоении идентификационного номера налогоплательщика;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копию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информацию, подтверждающие предложения Претендента, предусмотренные Заявкой (в случае наличия).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победителей: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победителем Конкурса признается Участник, набравший наибольшее количество баллов по результатам оценки всеми членами Конкурсной комиссии.</w:t>
      </w:r>
    </w:p>
    <w:p w:rsidR="005B0030" w:rsidRPr="005B0030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 победителем признается Участник, ранее подавший заявку на участие в Конкурсе.</w:t>
      </w:r>
    </w:p>
    <w:p w:rsidR="002C13A6" w:rsidRDefault="005B0030" w:rsidP="002C13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 на организацию и проведение муниципальной ярмарки 5 рабочих дней с даты подписания протокола о результатах конкурса.</w:t>
      </w:r>
    </w:p>
    <w:p w:rsidR="005B0030" w:rsidRPr="005B0030" w:rsidRDefault="005B0030" w:rsidP="002C13A6">
      <w:pPr>
        <w:spacing w:before="150" w:after="15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Критерии конкурсного отбора: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595"/>
        <w:gridCol w:w="5569"/>
      </w:tblGrid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соответствие Претендента критерию конкурсного отбора</w:t>
            </w:r>
          </w:p>
        </w:tc>
      </w:tr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Отсутствие задолженности по уплате налогов, сборов и иных обязательных платежей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задолженности по налогам и сборам по состоянию на дату подачи заявки на участие в конкурсе по определению оператора ярмарки</w:t>
            </w:r>
          </w:p>
        </w:tc>
      </w:tr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Наличие опыта ярмарочной деятельности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Информационный материал</w:t>
            </w:r>
          </w:p>
        </w:tc>
      </w:tr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Внешний вид и оформление ярмарки и ярмарочных мест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Графическое изображением ярмарки, включающее в себя наглядное расположение ярмарочных объектов в границах схемы расположения ярмарки с указанием количества ярмарочных мест.</w:t>
            </w:r>
          </w:p>
          <w:p w:rsidR="005B0030" w:rsidRPr="005B0030" w:rsidRDefault="005B0030" w:rsidP="005B00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Дизайн-проект ярмарки, включающий в себя графическое изображение ярмарки, дизайн декоративного оформления ярмарочных мест, дизайн декоративного оформления входной группы.</w:t>
            </w:r>
          </w:p>
          <w:p w:rsidR="005B0030" w:rsidRPr="005B0030" w:rsidRDefault="005B0030" w:rsidP="005B003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Тематическое оформление ярмарки с учетом характера ярмарочного мероприятия, включающее в себя презентацию, концепцию оформления и проведения ярмарки с элементами дизайн-проекта</w:t>
            </w:r>
          </w:p>
        </w:tc>
      </w:tr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Обеспеченность персоналом для оказания услуг по организации и проведению ярмарки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Трудовые договоры, договоры подряда</w:t>
            </w:r>
          </w:p>
        </w:tc>
      </w:tr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Предложение по привлечению товаропроизводителей, использующих региональную символику товаров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Перечень привлекаемых участников ярмарки с указанием ассортимента реализуемой продукции. Распоряжение Правительства Самарской области от 10.10.2018 N 774-р "Об утверждении региональной символики товаров, производимых на территории Самарской области"</w:t>
            </w:r>
          </w:p>
        </w:tc>
      </w:tr>
      <w:tr w:rsidR="005B0030" w:rsidRPr="002C13A6" w:rsidTr="005B003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Предложение по предоставлению ярмарочных мест на безвозмездной основе пенсионерам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030" w:rsidRPr="005B0030" w:rsidRDefault="005B0030" w:rsidP="005B00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030">
              <w:rPr>
                <w:rFonts w:ascii="Times New Roman" w:eastAsia="Times New Roman" w:hAnsi="Times New Roman" w:cs="Times New Roman"/>
                <w:lang w:eastAsia="ru-RU"/>
              </w:rPr>
              <w:t>План функционального зонирования территории ярмарки с указанием максимально возможного количества ярмарочных мест для использования пенсионерами</w:t>
            </w:r>
          </w:p>
        </w:tc>
      </w:tr>
    </w:tbl>
    <w:p w:rsidR="00AE6BC7" w:rsidRDefault="00AE6BC7">
      <w:pPr>
        <w:rPr>
          <w:rFonts w:ascii="Times New Roman" w:hAnsi="Times New Roman" w:cs="Times New Roman"/>
          <w:sz w:val="24"/>
          <w:szCs w:val="24"/>
        </w:rPr>
      </w:pPr>
    </w:p>
    <w:p w:rsidR="00B03B35" w:rsidRDefault="00AE6BC7" w:rsidP="00AE6BC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BC7" w:rsidRPr="00AE6BC7" w:rsidRDefault="00AE6BC7" w:rsidP="00AE6BC7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6BC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</w:t>
      </w:r>
      <w:r w:rsidRPr="00AE6BC7">
        <w:rPr>
          <w:rFonts w:ascii="Times New Roman" w:eastAsia="Times New Roman" w:hAnsi="Times New Roman" w:cs="Times New Roman"/>
          <w:sz w:val="28"/>
          <w:szCs w:val="28"/>
        </w:rPr>
        <w:br/>
        <w:t>на участие в конкурсе по определению оператора ярмарки на территории сельского поселения Утевка муниципального района Нефтегорский Самарской области</w:t>
      </w:r>
    </w:p>
    <w:p w:rsidR="00AE6BC7" w:rsidRPr="00AE6BC7" w:rsidRDefault="00AE6BC7" w:rsidP="00AE6BC7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E6BC7" w:rsidRPr="00AE6BC7" w:rsidTr="004F58AE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на участие в конкурсе по определению оператора ярмарки на территории Самарской области (далее - Претендент)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лица, сведения об организационно-правовой форме,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руководителя, почтовый адрес, телефон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фамилия, имя, отчество индивидуального предпринимателя,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телефон)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о согласии участвовать в конкурсе по определению оператора ярмарки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расположения ярмарки)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условиях, предусмотренных Порядком проведения конкурса по определению операторов ярмарок на территории Самарской области, и направляет настоящую Заявку.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Настоящей Заявкой Претендент подтверждает, что в отношении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лица, фамилия, имя, отчество индивидуального предпринимателя)</w:t>
            </w:r>
          </w:p>
          <w:p w:rsidR="00AE6BC7" w:rsidRPr="00AE6BC7" w:rsidRDefault="00AE6BC7" w:rsidP="00AE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      </w:r>
          </w:p>
        </w:tc>
      </w:tr>
    </w:tbl>
    <w:p w:rsidR="00AE6BC7" w:rsidRPr="00AE6BC7" w:rsidRDefault="00AE6BC7" w:rsidP="00AE6BC7">
      <w:pPr>
        <w:tabs>
          <w:tab w:val="left" w:pos="1935"/>
        </w:tabs>
        <w:spacing w:after="200" w:line="276" w:lineRule="auto"/>
        <w:rPr>
          <w:rFonts w:ascii="Calibri" w:eastAsia="Calibri" w:hAnsi="Calibri" w:cs="Times New Roman"/>
        </w:rPr>
      </w:pPr>
    </w:p>
    <w:p w:rsidR="00AE6BC7" w:rsidRDefault="00AE6BC7" w:rsidP="00AE6BC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ДОКУМЕНТОВ </w:t>
      </w:r>
    </w:p>
    <w:p w:rsidR="00AE6BC7" w:rsidRPr="00AE6BC7" w:rsidRDefault="00AE6BC7" w:rsidP="00AE6BC7">
      <w:pPr>
        <w:tabs>
          <w:tab w:val="left" w:pos="8010"/>
        </w:tabs>
        <w:rPr>
          <w:rFonts w:ascii="Times New Roman" w:hAnsi="Times New Roman" w:cs="Times New Roman"/>
          <w:i/>
          <w:sz w:val="24"/>
          <w:szCs w:val="24"/>
        </w:rPr>
      </w:pPr>
      <w:r w:rsidRPr="00AE6BC7">
        <w:rPr>
          <w:rFonts w:ascii="Times New Roman" w:hAnsi="Times New Roman" w:cs="Times New Roman"/>
          <w:i/>
          <w:sz w:val="24"/>
          <w:szCs w:val="24"/>
        </w:rPr>
        <w:t xml:space="preserve">*Перечень документов установлен: </w:t>
      </w:r>
    </w:p>
    <w:p w:rsidR="00AE6BC7" w:rsidRPr="00AE6BC7" w:rsidRDefault="00AE6BC7" w:rsidP="00AE6BC7">
      <w:pPr>
        <w:tabs>
          <w:tab w:val="left" w:pos="8010"/>
        </w:tabs>
        <w:rPr>
          <w:rFonts w:ascii="Times New Roman" w:hAnsi="Times New Roman" w:cs="Times New Roman"/>
          <w:i/>
          <w:sz w:val="24"/>
          <w:szCs w:val="24"/>
        </w:rPr>
      </w:pPr>
      <w:r w:rsidRPr="00AE6BC7">
        <w:rPr>
          <w:rFonts w:ascii="Times New Roman" w:hAnsi="Times New Roman" w:cs="Times New Roman"/>
          <w:i/>
          <w:sz w:val="24"/>
          <w:szCs w:val="24"/>
        </w:rPr>
        <w:t>Постановлением Администрации сельского поселения Утевка № 71 от 10.08.2022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E6BC7">
        <w:rPr>
          <w:rFonts w:ascii="Times New Roman" w:hAnsi="Times New Roman" w:cs="Times New Roman"/>
          <w:i/>
          <w:sz w:val="24"/>
          <w:szCs w:val="24"/>
        </w:rPr>
        <w:t>Об утверждении порядка проведения конкурса по определению оператора ярмарки на территории сельского поселения Утевка муниципального района Нефтегорский Самарской области, организатором которой является Администрация сельского поселения Утевка муниципального района Нефтегорский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E6BC7" w:rsidRPr="00AE6BC7" w:rsidRDefault="00AE6BC7" w:rsidP="00AE6BC7">
      <w:pPr>
        <w:tabs>
          <w:tab w:val="left" w:pos="8010"/>
        </w:tabs>
        <w:rPr>
          <w:rFonts w:ascii="Times New Roman" w:hAnsi="Times New Roman" w:cs="Times New Roman"/>
          <w:i/>
          <w:sz w:val="24"/>
          <w:szCs w:val="24"/>
        </w:rPr>
      </w:pPr>
      <w:r w:rsidRPr="00AE6BC7">
        <w:rPr>
          <w:rFonts w:ascii="Times New Roman" w:hAnsi="Times New Roman" w:cs="Times New Roman"/>
          <w:i/>
          <w:sz w:val="24"/>
          <w:szCs w:val="24"/>
        </w:rPr>
        <w:t>Постановлением Правительства Самарской области от 22.12.2010 №669 «</w:t>
      </w:r>
      <w:r w:rsidRPr="00AE6BC7">
        <w:rPr>
          <w:rFonts w:ascii="Times New Roman" w:hAnsi="Times New Roman" w:cs="Times New Roman"/>
          <w:i/>
          <w:sz w:val="24"/>
          <w:szCs w:val="24"/>
        </w:rPr>
        <w:t>Об утверждении Порядка о</w:t>
      </w:r>
      <w:r w:rsidRPr="00AE6BC7">
        <w:rPr>
          <w:rFonts w:ascii="Times New Roman" w:hAnsi="Times New Roman" w:cs="Times New Roman"/>
          <w:i/>
          <w:sz w:val="24"/>
          <w:szCs w:val="24"/>
        </w:rPr>
        <w:t xml:space="preserve">рганизации и проведения ярмарок </w:t>
      </w:r>
      <w:r w:rsidRPr="00AE6BC7">
        <w:rPr>
          <w:rFonts w:ascii="Times New Roman" w:hAnsi="Times New Roman" w:cs="Times New Roman"/>
          <w:i/>
          <w:sz w:val="24"/>
          <w:szCs w:val="24"/>
        </w:rPr>
        <w:t>на территории С</w:t>
      </w:r>
      <w:r w:rsidRPr="00AE6BC7">
        <w:rPr>
          <w:rFonts w:ascii="Times New Roman" w:hAnsi="Times New Roman" w:cs="Times New Roman"/>
          <w:i/>
          <w:sz w:val="24"/>
          <w:szCs w:val="24"/>
        </w:rPr>
        <w:t xml:space="preserve">амарской области и Требований к организации </w:t>
      </w:r>
      <w:r w:rsidRPr="00AE6BC7">
        <w:rPr>
          <w:rFonts w:ascii="Times New Roman" w:hAnsi="Times New Roman" w:cs="Times New Roman"/>
          <w:i/>
          <w:sz w:val="24"/>
          <w:szCs w:val="24"/>
        </w:rPr>
        <w:t>продажи товаров на ярмарках</w:t>
      </w:r>
      <w:r w:rsidRPr="00AE6BC7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AE6BC7" w:rsidRPr="00AE6BC7" w:rsidSect="005B003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E8"/>
    <w:rsid w:val="001962B5"/>
    <w:rsid w:val="002C13A6"/>
    <w:rsid w:val="003D32E2"/>
    <w:rsid w:val="005B0030"/>
    <w:rsid w:val="00A33DE8"/>
    <w:rsid w:val="00AE6BC7"/>
    <w:rsid w:val="00B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B237-43FA-4CC4-AF8B-B2F555E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2022-08-09T05:45:00Z</dcterms:created>
  <dcterms:modified xsi:type="dcterms:W3CDTF">2022-08-11T10:44:00Z</dcterms:modified>
</cp:coreProperties>
</file>