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05 мая</w:t>
      </w:r>
      <w:r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Электронная ипотека в Самарской области: достижения и перспективы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Почти 90% электронной ипотеки в первом квартале 2022 года Управление Росреестра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документы для подачи на регистрацию ипотеки: </w:t>
      </w:r>
      <w:r>
        <w:rPr>
          <w:rFonts w:ascii="Times New Roman" w:hAnsi="Times New Roman" w:cs="Times New Roman"/>
          <w:sz w:val="26"/>
          <w:szCs w:val="26"/>
        </w:rPr>
        <w:t>специалисты Управления оперативно консультировали банки по вопросам подготовки документов для регистрации ипотеки, а кредитные организации четко соблюдали требования закона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этом сообщила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Татьяна Титова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«круглом столе»</w:t>
      </w:r>
      <w:r>
        <w:rPr>
          <w:rFonts w:ascii="Times New Roman" w:hAnsi="Times New Roman" w:cs="Times New Roman"/>
          <w:sz w:val="26"/>
          <w:szCs w:val="26"/>
        </w:rPr>
        <w:t xml:space="preserve">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Росреестр в электронном виде – через любые официальные сервисы, а также сообщили о том, что для удобства и в целях сокращения приостановлений регистрации ипотеки Росреестр создал формы договоров. Банки в свою очередь обозначили причины подачи документов в бумажном виде через МФЦ корпоративными клиентами и выразили готовность совместно с Управлением Росреестра продолжать улучшать экономический климат Самарской области. Участники сошлись во мнении, что создана комфортная платформа </w:t>
      </w:r>
      <w:r>
        <w:rPr>
          <w:rFonts w:ascii="Times New Roman" w:hAnsi="Times New Roman" w:cs="Times New Roman"/>
          <w:sz w:val="26"/>
          <w:szCs w:val="26"/>
        </w:rPr>
        <w:t>для электронной ипотеки</w:t>
      </w:r>
      <w:r>
        <w:rPr>
          <w:rFonts w:ascii="Times New Roman" w:hAnsi="Times New Roman" w:cs="Times New Roman"/>
          <w:sz w:val="26"/>
          <w:szCs w:val="26"/>
        </w:rPr>
        <w:t xml:space="preserve">, и результаты предшествующей этому серьезной совместной работы являются надежной базой для перспективного развития этого направления в нашем регионе.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«Окна МФЦ должны работать для граждан. Все профессиональные участники рынка – нотариусы, застройщики, кредитные организации, органы власти и органы местного самоуправления - сегодня должны сдавать документы в электронном виде. Для этого Росреестром созданы все условия и возможности, и это положительно скажется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на инвестиционно-экономическом климате региона. Когда документы представляются надлежащего качества, Управление Росреестра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для клиента стадию прохождения документов и юридического оформления сделки»</w:t>
      </w:r>
      <w:r>
        <w:rPr>
          <w:rFonts w:ascii="Times New Roman" w:hAnsi="Times New Roman" w:cs="Times New Roman"/>
          <w:sz w:val="26"/>
          <w:szCs w:val="26"/>
        </w:rPr>
        <w:t xml:space="preserve">, - подчеркнула Татьяна Титова.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77B6"/>
    <w:multiLevelType w:val="hybridMultilevel"/>
    <w:tmpl w:val="EE9EECC4"/>
    <w:lvl w:ilvl="0" w:tplc="096610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1507-46C9-4E85-A939-63F2E482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72</cp:revision>
  <cp:lastPrinted>2022-04-29T06:52:00Z</cp:lastPrinted>
  <dcterms:created xsi:type="dcterms:W3CDTF">2022-04-28T12:55:00Z</dcterms:created>
  <dcterms:modified xsi:type="dcterms:W3CDTF">2022-04-29T08:12:00Z</dcterms:modified>
</cp:coreProperties>
</file>