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21</w:t>
      </w:r>
      <w:r>
        <w:rPr>
          <w:rFonts w:ascii="Segoe UI" w:hAnsi="Segoe UI" w:cs="Segoe UI"/>
          <w:b/>
          <w:sz w:val="24"/>
          <w:szCs w:val="24"/>
        </w:rPr>
        <w:t xml:space="preserve"> декабря 2020</w:t>
      </w:r>
    </w:p>
    <w:p>
      <w:pPr>
        <w:spacing w:before="120"/>
        <w:jc w:val="both"/>
        <w:rPr>
          <w:rFonts w:ascii="Segoe UI" w:hAnsi="Segoe UI" w:cs="Segoe UI"/>
          <w:b/>
          <w:sz w:val="28"/>
          <w:szCs w:val="28"/>
        </w:rPr>
      </w:pPr>
    </w:p>
    <w:p>
      <w:pPr>
        <w:spacing w:before="12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Самарский Росреестр: </w:t>
      </w:r>
      <w:r>
        <w:rPr>
          <w:rFonts w:ascii="Segoe UI" w:hAnsi="Segoe UI" w:cs="Segoe UI"/>
          <w:b/>
          <w:sz w:val="28"/>
          <w:szCs w:val="28"/>
        </w:rPr>
        <w:t xml:space="preserve">Госдума одобрила в </w:t>
      </w:r>
      <w:r>
        <w:rPr>
          <w:rFonts w:ascii="Segoe UI" w:hAnsi="Segoe UI" w:cs="Segoe UI"/>
          <w:b/>
          <w:sz w:val="28"/>
          <w:szCs w:val="28"/>
          <w:lang w:val="en-US"/>
        </w:rPr>
        <w:t>III</w:t>
      </w:r>
      <w:r>
        <w:rPr>
          <w:rFonts w:ascii="Segoe UI" w:hAnsi="Segoe UI" w:cs="Segoe UI"/>
          <w:b/>
          <w:sz w:val="28"/>
          <w:szCs w:val="28"/>
        </w:rPr>
        <w:t xml:space="preserve"> чтении законопроект, который позволит гражданам сэкономить на кадастровых работах</w:t>
      </w:r>
    </w:p>
    <w:p>
      <w:pPr>
        <w:spacing w:before="12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Самарский Росреестр сообщил, что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Государственная Дума приняла в третьем чтении проект федерального закона № 933960-7 «О внесении изменений в отдельные законодательные акты Российской Федерации»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 части расширения перечня заказчиков комплексных кадастровых работ (ККР).</w:t>
      </w:r>
    </w:p>
    <w:p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комплексные кадастровые работы гражданам и юридическим лицам за счет внебюджетных средств. Одним из главных преимуществ закона является возможность для частных лиц значительно снизить затраты при выполнении ККР.</w:t>
      </w:r>
    </w:p>
    <w:p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>
        <w:rPr>
          <w:rFonts w:ascii="Segoe UI" w:hAnsi="Segoe UI" w:cs="Segoe UI"/>
          <w:i/>
          <w:sz w:val="24"/>
          <w:szCs w:val="24"/>
        </w:rPr>
        <w:t>Так, по результатам анализа выполнения ККР за счет бюджетной системы Российской Федерации Росреестром была отмечена стоимость работ в отношении одного земельного участка в размере около 1200 рублей. При этом стоимость кадастровых работ, выполняемых индивидуально в отношении аналогичного участка, может превышать это значение в 10 и более раз</w:t>
      </w:r>
      <w:r>
        <w:rPr>
          <w:rFonts w:ascii="Segoe UI" w:hAnsi="Segoe UI" w:cs="Segoe UI"/>
          <w:sz w:val="24"/>
          <w:szCs w:val="24"/>
        </w:rPr>
        <w:t xml:space="preserve">», - заявил статс-секретарь - заместитель руководителя Росреестра </w:t>
      </w:r>
      <w:r>
        <w:rPr>
          <w:rFonts w:ascii="Segoe UI" w:hAnsi="Segoe UI" w:cs="Segoe UI"/>
          <w:b/>
          <w:sz w:val="24"/>
          <w:szCs w:val="24"/>
        </w:rPr>
        <w:t xml:space="preserve">Алексей </w:t>
      </w:r>
      <w:proofErr w:type="spellStart"/>
      <w:r>
        <w:rPr>
          <w:rFonts w:ascii="Segoe UI" w:hAnsi="Segoe UI" w:cs="Segoe UI"/>
          <w:b/>
          <w:sz w:val="24"/>
          <w:szCs w:val="24"/>
        </w:rPr>
        <w:t>Бутовецкий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Реализация положений законопроекта будет способствовать наполнению Единого государственного реестра недвижимости (ЕГРН) актуальными и точными сведениями об объектах недвижимости. В настоящее время Росреестр совместно с субъектами РФ реализует комплексный план по наполнению ЕГРН сведениями, в его развитие ведомство утвердило «дорожные карты» со всеми регионами.</w:t>
      </w:r>
    </w:p>
    <w:p>
      <w:pPr>
        <w:spacing w:before="120" w:line="276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Полные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рамках доработки законопроекта ко второму чтению в число заказчиков комплексных кадастровых работ были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государственный реестр недвижимости сведений по результатам проведения ККР, выполненных за счет внебюджетных средств. Это будет осуществляться путем направления уведомления представителю заказчиков таких работ и кадастровому инженеру, непосредственному исполнителю этих работ.</w:t>
      </w:r>
    </w:p>
    <w:p>
      <w:pPr>
        <w:spacing w:line="276" w:lineRule="auto"/>
        <w:rPr>
          <w:rFonts w:ascii="Segoe UI" w:hAnsi="Segoe UI" w:cs="Segoe UI"/>
          <w:sz w:val="24"/>
          <w:szCs w:val="24"/>
        </w:rPr>
      </w:pPr>
    </w:p>
    <w:p>
      <w:pPr>
        <w:spacing w:line="276" w:lineRule="auto"/>
        <w:jc w:val="both"/>
        <w:rPr>
          <w:rFonts w:ascii="Segoe UI" w:hAnsi="Segoe UI" w:cs="Segoe UI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EE388-00AD-4E8F-ADCE-1E0459BA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</cp:revision>
  <dcterms:created xsi:type="dcterms:W3CDTF">2020-12-18T10:03:00Z</dcterms:created>
  <dcterms:modified xsi:type="dcterms:W3CDTF">2020-12-18T10:06:00Z</dcterms:modified>
</cp:coreProperties>
</file>